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3E98" w14:textId="77777777" w:rsidR="007E5455" w:rsidRDefault="007E5455" w:rsidP="007E5455">
      <w:pPr>
        <w:ind w:right="284"/>
        <w:jc w:val="center"/>
        <w:rPr>
          <w:lang w:eastAsia="cs-CZ"/>
        </w:rPr>
      </w:pPr>
      <w:r>
        <w:t xml:space="preserve">   </w:t>
      </w:r>
      <w:r>
        <w:rPr>
          <w:noProof/>
          <w:lang w:eastAsia="cs-CZ"/>
        </w:rPr>
        <w:drawing>
          <wp:inline distT="0" distB="0" distL="0" distR="0" wp14:anchorId="409B14A3" wp14:editId="0A8FDF84">
            <wp:extent cx="739704" cy="733425"/>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4"/>
                    <a:stretch/>
                  </pic:blipFill>
                  <pic:spPr bwMode="auto">
                    <a:xfrm>
                      <a:off x="0" y="0"/>
                      <a:ext cx="745891" cy="739559"/>
                    </a:xfrm>
                    <a:prstGeom prst="rect">
                      <a:avLst/>
                    </a:prstGeom>
                  </pic:spPr>
                </pic:pic>
              </a:graphicData>
            </a:graphic>
          </wp:inline>
        </w:drawing>
      </w:r>
    </w:p>
    <w:p w14:paraId="72593451" w14:textId="77777777" w:rsidR="007E5455" w:rsidRDefault="007E5455" w:rsidP="007E5455">
      <w:pPr>
        <w:ind w:right="284"/>
        <w:jc w:val="center"/>
      </w:pPr>
    </w:p>
    <w:p w14:paraId="6339053B" w14:textId="77777777" w:rsidR="007E5455" w:rsidRDefault="007E5455" w:rsidP="007E5455">
      <w:pPr>
        <w:ind w:right="284"/>
        <w:jc w:val="center"/>
        <w:rPr>
          <w:rFonts w:cs="Calibri"/>
          <w:color w:val="0D0D0D"/>
        </w:rPr>
      </w:pPr>
      <w:r>
        <w:rPr>
          <w:rFonts w:cs="Calibri"/>
          <w:color w:val="0D0D0D" w:themeColor="text1" w:themeTint="F2"/>
          <w:sz w:val="28"/>
        </w:rPr>
        <w:t xml:space="preserve">T I S K O V Á   Z P R Á V A </w:t>
      </w:r>
    </w:p>
    <w:p w14:paraId="1D8A8160" w14:textId="5DC5E9A2" w:rsidR="007E5455" w:rsidRDefault="007E5455" w:rsidP="007E5455">
      <w:pPr>
        <w:ind w:right="284"/>
        <w:jc w:val="center"/>
        <w:rPr>
          <w:rFonts w:cs="Calibri"/>
          <w:color w:val="0D0D0D"/>
        </w:rPr>
      </w:pPr>
      <w:r>
        <w:rPr>
          <w:rFonts w:cs="Calibri"/>
          <w:color w:val="0D0D0D" w:themeColor="text1" w:themeTint="F2"/>
          <w:sz w:val="28"/>
        </w:rPr>
        <w:t>1. březen 2023</w:t>
      </w:r>
    </w:p>
    <w:p w14:paraId="2EAF8D26" w14:textId="4C46E6DF" w:rsidR="007E5455" w:rsidRPr="00830FE3" w:rsidRDefault="007E5455" w:rsidP="007E5455">
      <w:pPr>
        <w:ind w:left="-709" w:right="284"/>
        <w:jc w:val="center"/>
        <w:rPr>
          <w:b/>
          <w:caps/>
          <w:sz w:val="26"/>
        </w:rPr>
      </w:pPr>
      <w:r>
        <w:rPr>
          <w:b/>
          <w:sz w:val="26"/>
        </w:rPr>
        <w:t>Mezi nebem a zemí</w:t>
      </w:r>
      <w:r w:rsidR="006B6EBB">
        <w:rPr>
          <w:b/>
          <w:sz w:val="26"/>
        </w:rPr>
        <w:t>:</w:t>
      </w:r>
      <w:r w:rsidR="006B6EBB" w:rsidRPr="006B6EBB">
        <w:rPr>
          <w:b/>
          <w:sz w:val="26"/>
        </w:rPr>
        <w:t xml:space="preserve"> </w:t>
      </w:r>
      <w:r w:rsidR="006B6EBB">
        <w:rPr>
          <w:b/>
          <w:sz w:val="26"/>
        </w:rPr>
        <w:t xml:space="preserve">Antonín </w:t>
      </w:r>
      <w:proofErr w:type="spellStart"/>
      <w:r w:rsidR="006B6EBB">
        <w:rPr>
          <w:b/>
          <w:sz w:val="26"/>
        </w:rPr>
        <w:t>Čalkovský</w:t>
      </w:r>
      <w:proofErr w:type="spellEnd"/>
      <w:r w:rsidR="006B6EBB">
        <w:rPr>
          <w:b/>
          <w:sz w:val="26"/>
        </w:rPr>
        <w:t xml:space="preserve"> v Horácké galerii</w:t>
      </w:r>
    </w:p>
    <w:p w14:paraId="1FC6B489" w14:textId="77777777" w:rsidR="007E5455" w:rsidRDefault="007E5455" w:rsidP="007E5455">
      <w:pPr>
        <w:spacing w:after="0" w:line="283" w:lineRule="atLeast"/>
        <w:ind w:left="-567" w:right="284"/>
        <w:jc w:val="both"/>
        <w:rPr>
          <w:b/>
        </w:rPr>
      </w:pPr>
    </w:p>
    <w:p w14:paraId="634C5924" w14:textId="319B7B76" w:rsidR="00164FFC" w:rsidRDefault="007E5455" w:rsidP="00164FFC">
      <w:pPr>
        <w:spacing w:after="0" w:line="283" w:lineRule="atLeast"/>
        <w:ind w:left="-567" w:right="284"/>
        <w:jc w:val="both"/>
        <w:rPr>
          <w:rFonts w:asciiTheme="minorHAnsi" w:hAnsiTheme="minorHAnsi" w:cstheme="minorHAnsi"/>
          <w:b/>
          <w:bCs/>
          <w:sz w:val="24"/>
          <w:szCs w:val="24"/>
        </w:rPr>
      </w:pPr>
      <w:r w:rsidRPr="00D426FC">
        <w:rPr>
          <w:rFonts w:asciiTheme="minorHAnsi" w:hAnsiTheme="minorHAnsi" w:cstheme="minorHAnsi"/>
          <w:b/>
          <w:sz w:val="24"/>
          <w:szCs w:val="24"/>
        </w:rPr>
        <w:t>Horácká galerie v Novém Městě na Moravě</w:t>
      </w:r>
      <w:r w:rsidR="00164FFC">
        <w:rPr>
          <w:rFonts w:asciiTheme="minorHAnsi" w:hAnsiTheme="minorHAnsi" w:cstheme="minorHAnsi"/>
          <w:b/>
          <w:sz w:val="24"/>
          <w:szCs w:val="24"/>
        </w:rPr>
        <w:t xml:space="preserve"> představuje celoživotní tvorbu Antonína </w:t>
      </w:r>
      <w:proofErr w:type="spellStart"/>
      <w:r w:rsidR="00164FFC">
        <w:rPr>
          <w:rFonts w:asciiTheme="minorHAnsi" w:hAnsiTheme="minorHAnsi" w:cstheme="minorHAnsi"/>
          <w:b/>
          <w:sz w:val="24"/>
          <w:szCs w:val="24"/>
        </w:rPr>
        <w:t>Čalkovského</w:t>
      </w:r>
      <w:proofErr w:type="spellEnd"/>
      <w:r w:rsidR="00164FFC">
        <w:rPr>
          <w:rFonts w:asciiTheme="minorHAnsi" w:hAnsiTheme="minorHAnsi" w:cstheme="minorHAnsi"/>
          <w:b/>
          <w:sz w:val="24"/>
          <w:szCs w:val="24"/>
        </w:rPr>
        <w:t xml:space="preserve"> – brněnského malíře, člena výtvarných skupin Parabola a Sdružení Q, který vstoupil do výstavního života v 60. letech a věnoval se výtvarné tvorbě pět desetiletí. </w:t>
      </w:r>
      <w:r w:rsidR="00164FFC" w:rsidRPr="00164FFC">
        <w:rPr>
          <w:rFonts w:asciiTheme="minorHAnsi" w:hAnsiTheme="minorHAnsi" w:cstheme="minorHAnsi"/>
          <w:b/>
          <w:bCs/>
          <w:sz w:val="24"/>
          <w:szCs w:val="24"/>
        </w:rPr>
        <w:t>Retrospektivní výstavu</w:t>
      </w:r>
      <w:r w:rsidR="00B84058">
        <w:rPr>
          <w:rFonts w:asciiTheme="minorHAnsi" w:hAnsiTheme="minorHAnsi" w:cstheme="minorHAnsi"/>
          <w:b/>
          <w:bCs/>
          <w:sz w:val="24"/>
          <w:szCs w:val="24"/>
        </w:rPr>
        <w:t xml:space="preserve">, na níž je k vidění </w:t>
      </w:r>
      <w:r w:rsidR="000F73C1">
        <w:rPr>
          <w:rFonts w:asciiTheme="minorHAnsi" w:hAnsiTheme="minorHAnsi" w:cstheme="minorHAnsi"/>
          <w:b/>
          <w:bCs/>
          <w:sz w:val="24"/>
          <w:szCs w:val="24"/>
        </w:rPr>
        <w:t xml:space="preserve">na 50 </w:t>
      </w:r>
      <w:r w:rsidR="009B58C8">
        <w:rPr>
          <w:rFonts w:asciiTheme="minorHAnsi" w:hAnsiTheme="minorHAnsi" w:cstheme="minorHAnsi"/>
          <w:b/>
          <w:bCs/>
          <w:sz w:val="24"/>
          <w:szCs w:val="24"/>
        </w:rPr>
        <w:t>obrazů</w:t>
      </w:r>
      <w:r w:rsidR="00B84058">
        <w:rPr>
          <w:rFonts w:asciiTheme="minorHAnsi" w:hAnsiTheme="minorHAnsi" w:cstheme="minorHAnsi"/>
          <w:b/>
          <w:bCs/>
          <w:sz w:val="24"/>
          <w:szCs w:val="24"/>
        </w:rPr>
        <w:t xml:space="preserve">, </w:t>
      </w:r>
      <w:r w:rsidR="000F73C1">
        <w:rPr>
          <w:rFonts w:asciiTheme="minorHAnsi" w:hAnsiTheme="minorHAnsi" w:cstheme="minorHAnsi"/>
          <w:b/>
          <w:bCs/>
          <w:sz w:val="24"/>
          <w:szCs w:val="24"/>
        </w:rPr>
        <w:t xml:space="preserve">několik raných kreseb a dokumentárních fotografií z domácího archivu, </w:t>
      </w:r>
      <w:r w:rsidR="00164FFC" w:rsidRPr="00164FFC">
        <w:rPr>
          <w:rFonts w:asciiTheme="minorHAnsi" w:hAnsiTheme="minorHAnsi" w:cstheme="minorHAnsi"/>
          <w:b/>
          <w:bCs/>
          <w:sz w:val="24"/>
          <w:szCs w:val="24"/>
        </w:rPr>
        <w:t>připravila kurátorka Petra Gregorová ve spolupráci s rodinou autora k 90. výročí jeho narození (*22. 4. 1933 v Brně).</w:t>
      </w:r>
      <w:r w:rsidR="00164FFC">
        <w:rPr>
          <w:rFonts w:asciiTheme="minorHAnsi" w:hAnsiTheme="minorHAnsi" w:cstheme="minorHAnsi"/>
          <w:b/>
          <w:bCs/>
          <w:sz w:val="24"/>
          <w:szCs w:val="24"/>
        </w:rPr>
        <w:t xml:space="preserve"> </w:t>
      </w:r>
      <w:r w:rsidR="000F73C1">
        <w:rPr>
          <w:rFonts w:asciiTheme="minorHAnsi" w:hAnsiTheme="minorHAnsi" w:cstheme="minorHAnsi"/>
          <w:b/>
          <w:bCs/>
          <w:sz w:val="24"/>
          <w:szCs w:val="24"/>
        </w:rPr>
        <w:t>Doprovodný program k výstavě</w:t>
      </w:r>
      <w:r w:rsidR="00164FFC">
        <w:rPr>
          <w:rFonts w:asciiTheme="minorHAnsi" w:hAnsiTheme="minorHAnsi" w:cstheme="minorHAnsi"/>
          <w:b/>
          <w:bCs/>
          <w:sz w:val="24"/>
          <w:szCs w:val="24"/>
        </w:rPr>
        <w:t xml:space="preserve"> se uskuteční v sobotu 22. března</w:t>
      </w:r>
      <w:r w:rsidR="000F73C1">
        <w:rPr>
          <w:rFonts w:asciiTheme="minorHAnsi" w:hAnsiTheme="minorHAnsi" w:cstheme="minorHAnsi"/>
          <w:b/>
          <w:bCs/>
          <w:sz w:val="24"/>
          <w:szCs w:val="24"/>
        </w:rPr>
        <w:t>, v</w:t>
      </w:r>
      <w:r w:rsidR="00164FFC">
        <w:rPr>
          <w:rFonts w:asciiTheme="minorHAnsi" w:hAnsiTheme="minorHAnsi" w:cstheme="minorHAnsi"/>
          <w:b/>
          <w:bCs/>
          <w:sz w:val="24"/>
          <w:szCs w:val="24"/>
        </w:rPr>
        <w:t xml:space="preserve">ýstava potrvá do </w:t>
      </w:r>
      <w:r w:rsidR="000F73C1">
        <w:rPr>
          <w:rFonts w:asciiTheme="minorHAnsi" w:hAnsiTheme="minorHAnsi" w:cstheme="minorHAnsi"/>
          <w:b/>
          <w:bCs/>
          <w:sz w:val="24"/>
          <w:szCs w:val="24"/>
        </w:rPr>
        <w:t>28. května 2023</w:t>
      </w:r>
      <w:r w:rsidR="00164FFC">
        <w:rPr>
          <w:rFonts w:asciiTheme="minorHAnsi" w:hAnsiTheme="minorHAnsi" w:cstheme="minorHAnsi"/>
          <w:b/>
          <w:bCs/>
          <w:sz w:val="24"/>
          <w:szCs w:val="24"/>
        </w:rPr>
        <w:t>.</w:t>
      </w:r>
    </w:p>
    <w:p w14:paraId="4C3A9672" w14:textId="7EAA8108" w:rsidR="00164FFC" w:rsidRDefault="00164FFC" w:rsidP="00164FFC">
      <w:pPr>
        <w:spacing w:after="0" w:line="283" w:lineRule="atLeast"/>
        <w:ind w:left="-567" w:right="284"/>
        <w:jc w:val="both"/>
        <w:rPr>
          <w:rFonts w:asciiTheme="minorHAnsi" w:hAnsiTheme="minorHAnsi" w:cstheme="minorHAnsi"/>
          <w:b/>
          <w:bCs/>
          <w:sz w:val="24"/>
          <w:szCs w:val="24"/>
        </w:rPr>
      </w:pPr>
    </w:p>
    <w:p w14:paraId="1D698532" w14:textId="23C8DA63" w:rsidR="00164FFC" w:rsidRPr="000F73C1" w:rsidRDefault="00164FFC" w:rsidP="00164FFC">
      <w:pPr>
        <w:spacing w:after="0" w:line="283" w:lineRule="atLeast"/>
        <w:ind w:left="-567" w:right="284"/>
        <w:jc w:val="both"/>
        <w:rPr>
          <w:rFonts w:asciiTheme="minorHAnsi" w:hAnsiTheme="minorHAnsi" w:cstheme="minorHAnsi"/>
          <w:b/>
        </w:rPr>
      </w:pPr>
      <w:r w:rsidRPr="000F73C1">
        <w:rPr>
          <w:rFonts w:asciiTheme="minorHAnsi" w:hAnsiTheme="minorHAnsi" w:cstheme="minorHAnsi"/>
        </w:rPr>
        <w:t>Výstava Mezi nebem a zemí nabízí různé polohy autorovy tvorby v jednotlivých časových obdobích: 50. a 60. léta byla ve znamení experimentu a hledání, tvorbu 70. let výrazně ovlivnil služební pobyt v Egyptě (</w:t>
      </w:r>
      <w:r w:rsidR="000F73C1" w:rsidRPr="000F73C1">
        <w:rPr>
          <w:rFonts w:asciiTheme="minorHAnsi" w:hAnsiTheme="minorHAnsi" w:cstheme="minorHAnsi"/>
        </w:rPr>
        <w:t xml:space="preserve">i proto </w:t>
      </w:r>
      <w:r w:rsidRPr="000F73C1">
        <w:rPr>
          <w:rFonts w:asciiTheme="minorHAnsi" w:hAnsiTheme="minorHAnsi" w:cstheme="minorHAnsi"/>
        </w:rPr>
        <w:t xml:space="preserve">Ludvík Kundera nazýval Antonína </w:t>
      </w:r>
      <w:proofErr w:type="spellStart"/>
      <w:r w:rsidRPr="000F73C1">
        <w:rPr>
          <w:rFonts w:asciiTheme="minorHAnsi" w:hAnsiTheme="minorHAnsi" w:cstheme="minorHAnsi"/>
        </w:rPr>
        <w:t>Čalkovského</w:t>
      </w:r>
      <w:proofErr w:type="spellEnd"/>
      <w:r w:rsidRPr="000F73C1">
        <w:rPr>
          <w:rFonts w:asciiTheme="minorHAnsi" w:hAnsiTheme="minorHAnsi" w:cstheme="minorHAnsi"/>
        </w:rPr>
        <w:t xml:space="preserve"> básníkem pouště), další tvůrčí etapu poznamenalo setkání s malířem </w:t>
      </w:r>
      <w:proofErr w:type="spellStart"/>
      <w:r w:rsidRPr="000F73C1">
        <w:rPr>
          <w:rFonts w:asciiTheme="minorHAnsi" w:hAnsiTheme="minorHAnsi" w:cstheme="minorHAnsi"/>
        </w:rPr>
        <w:t>Jánušem</w:t>
      </w:r>
      <w:proofErr w:type="spellEnd"/>
      <w:r w:rsidRPr="000F73C1">
        <w:rPr>
          <w:rFonts w:asciiTheme="minorHAnsi" w:hAnsiTheme="minorHAnsi" w:cstheme="minorHAnsi"/>
        </w:rPr>
        <w:t xml:space="preserve"> Kubíčkem v 80. letech. Toto přátelství přivedlo Antonína </w:t>
      </w:r>
      <w:proofErr w:type="spellStart"/>
      <w:r w:rsidRPr="000F73C1">
        <w:rPr>
          <w:rFonts w:asciiTheme="minorHAnsi" w:hAnsiTheme="minorHAnsi" w:cstheme="minorHAnsi"/>
        </w:rPr>
        <w:t>Čalkovského</w:t>
      </w:r>
      <w:proofErr w:type="spellEnd"/>
      <w:r w:rsidRPr="000F73C1">
        <w:rPr>
          <w:rFonts w:asciiTheme="minorHAnsi" w:hAnsiTheme="minorHAnsi" w:cstheme="minorHAnsi"/>
        </w:rPr>
        <w:t xml:space="preserve"> k technice </w:t>
      </w:r>
      <w:proofErr w:type="spellStart"/>
      <w:r w:rsidRPr="000F73C1">
        <w:rPr>
          <w:rFonts w:asciiTheme="minorHAnsi" w:hAnsiTheme="minorHAnsi" w:cstheme="minorHAnsi"/>
        </w:rPr>
        <w:t>olejopryskyřičné</w:t>
      </w:r>
      <w:proofErr w:type="spellEnd"/>
      <w:r w:rsidRPr="000F73C1">
        <w:rPr>
          <w:rFonts w:asciiTheme="minorHAnsi" w:hAnsiTheme="minorHAnsi" w:cstheme="minorHAnsi"/>
        </w:rPr>
        <w:t xml:space="preserve"> emulze. Zmíněnou techniku pak v různých obměnách zdokonaloval po zbytek života. </w:t>
      </w:r>
    </w:p>
    <w:p w14:paraId="6E250624" w14:textId="77777777" w:rsidR="00164FFC" w:rsidRPr="000F73C1" w:rsidRDefault="00164FFC" w:rsidP="00164FFC">
      <w:pPr>
        <w:spacing w:after="0" w:line="283" w:lineRule="atLeast"/>
        <w:ind w:left="-567" w:right="284"/>
        <w:jc w:val="both"/>
        <w:rPr>
          <w:rFonts w:asciiTheme="minorHAnsi" w:hAnsiTheme="minorHAnsi" w:cstheme="minorHAnsi"/>
          <w:b/>
        </w:rPr>
      </w:pPr>
    </w:p>
    <w:p w14:paraId="06FE2EF8" w14:textId="2A1F84B9" w:rsidR="00932F32" w:rsidRPr="000F73C1" w:rsidRDefault="00932F32" w:rsidP="00932F32">
      <w:pPr>
        <w:spacing w:after="0" w:line="283" w:lineRule="atLeast"/>
        <w:ind w:left="-567" w:right="284"/>
        <w:jc w:val="both"/>
        <w:rPr>
          <w:rFonts w:asciiTheme="minorHAnsi" w:hAnsiTheme="minorHAnsi" w:cstheme="minorHAnsi"/>
          <w:b/>
        </w:rPr>
      </w:pPr>
      <w:r w:rsidRPr="000F73C1">
        <w:rPr>
          <w:rFonts w:ascii="Calibri" w:eastAsia="Calibri" w:hAnsi="Calibri" w:cs="Calibri"/>
        </w:rPr>
        <w:t xml:space="preserve">Zájem o výtvarné umění se u Antonína </w:t>
      </w:r>
      <w:proofErr w:type="spellStart"/>
      <w:r w:rsidRPr="000F73C1">
        <w:rPr>
          <w:rFonts w:ascii="Calibri" w:eastAsia="Calibri" w:hAnsi="Calibri" w:cs="Calibri"/>
        </w:rPr>
        <w:t>Čalkovského</w:t>
      </w:r>
      <w:proofErr w:type="spellEnd"/>
      <w:r w:rsidRPr="000F73C1">
        <w:rPr>
          <w:rFonts w:ascii="Calibri" w:eastAsia="Calibri" w:hAnsi="Calibri" w:cs="Calibri"/>
        </w:rPr>
        <w:t xml:space="preserve"> začal projevovat už během gymnaziálních studií v Brně, kde byl jeho profesorem malíř a pedagog Otakar Zemina. Přestože Zemina mladému studentovi doporučoval pokračovat ve výtvarné činnosti a přihlásit se na Akademii výtvarných umění, </w:t>
      </w:r>
      <w:proofErr w:type="spellStart"/>
      <w:r w:rsidRPr="000F73C1">
        <w:rPr>
          <w:rFonts w:ascii="Calibri" w:eastAsia="Calibri" w:hAnsi="Calibri" w:cs="Calibri"/>
        </w:rPr>
        <w:t>Čalkovský</w:t>
      </w:r>
      <w:proofErr w:type="spellEnd"/>
      <w:r w:rsidRPr="000F73C1">
        <w:rPr>
          <w:rFonts w:ascii="Calibri" w:eastAsia="Calibri" w:hAnsi="Calibri" w:cs="Calibri"/>
        </w:rPr>
        <w:t xml:space="preserve"> nakonec i kvůli rodinné situaci zvolil zcela jiný obor, leteckou specializaci, konstrukci letadel na Vojenské technické akademii v Brně. Studium úspěšně ukončil v roce 1956. Malovat ale nepřestal, naopak už během studií četl poezii </w:t>
      </w:r>
      <w:r w:rsidR="000F73C1" w:rsidRPr="000F73C1">
        <w:rPr>
          <w:rFonts w:ascii="Calibri" w:eastAsia="Calibri" w:hAnsi="Calibri" w:cs="Calibri"/>
        </w:rPr>
        <w:t xml:space="preserve">             </w:t>
      </w:r>
      <w:r w:rsidRPr="000F73C1">
        <w:rPr>
          <w:rFonts w:ascii="Calibri" w:eastAsia="Calibri" w:hAnsi="Calibri" w:cs="Calibri"/>
        </w:rPr>
        <w:t xml:space="preserve">a zajímal se o propojení mezi výtvarným uměním a filozofií. V letech 1957 až 1958 absolvoval večerní kurzy malby při Škole uměleckých řemesel, kde byl jeho učitelem opět Otakar Zemina, intenzivněji se začal zabývat studiem dějin umění, technologickými malířskými postupy, účinkem barev a publikovanými studiemi předních uměleckých osobností, například Bohumila Kubišty, Františka Kupky, Vasilije </w:t>
      </w:r>
      <w:proofErr w:type="spellStart"/>
      <w:r w:rsidRPr="000F73C1">
        <w:rPr>
          <w:rFonts w:ascii="Calibri" w:eastAsia="Calibri" w:hAnsi="Calibri" w:cs="Calibri"/>
        </w:rPr>
        <w:t>Kandinského</w:t>
      </w:r>
      <w:proofErr w:type="spellEnd"/>
      <w:r w:rsidRPr="000F73C1">
        <w:rPr>
          <w:rFonts w:ascii="Calibri" w:eastAsia="Calibri" w:hAnsi="Calibri" w:cs="Calibri"/>
        </w:rPr>
        <w:t xml:space="preserve"> a dalších.</w:t>
      </w:r>
    </w:p>
    <w:p w14:paraId="5CA3A4A8" w14:textId="0CF0A19E" w:rsidR="00932F32" w:rsidRPr="000F73C1" w:rsidRDefault="00932F32" w:rsidP="007E5455">
      <w:pPr>
        <w:spacing w:after="0" w:line="283" w:lineRule="atLeast"/>
        <w:ind w:left="-567" w:right="284"/>
        <w:jc w:val="both"/>
        <w:rPr>
          <w:rFonts w:asciiTheme="minorHAnsi" w:hAnsiTheme="minorHAnsi" w:cstheme="minorHAnsi"/>
          <w:b/>
        </w:rPr>
      </w:pPr>
    </w:p>
    <w:p w14:paraId="7305BD92" w14:textId="4ED6C2CC" w:rsidR="001C2233" w:rsidRPr="000F73C1" w:rsidRDefault="001C2233" w:rsidP="001C2233">
      <w:pPr>
        <w:spacing w:after="0" w:line="283" w:lineRule="atLeast"/>
        <w:ind w:left="-567" w:right="284"/>
        <w:jc w:val="both"/>
        <w:rPr>
          <w:rFonts w:asciiTheme="minorHAnsi" w:hAnsiTheme="minorHAnsi" w:cstheme="minorHAnsi"/>
          <w:b/>
        </w:rPr>
      </w:pPr>
      <w:r w:rsidRPr="000F73C1">
        <w:rPr>
          <w:rFonts w:ascii="Calibri" w:eastAsia="Calibri" w:hAnsi="Calibri" w:cs="Calibri"/>
          <w:i/>
          <w:iCs/>
        </w:rPr>
        <w:t xml:space="preserve">„Výstava Mezi nebem a zemí je pouze skromným průřezem rozsáhlé autorovy tvorby od jejích počátků až do konce jeho tvůrčích sil. Formálně i obsahově spojuje tři zásadní aspekty </w:t>
      </w:r>
      <w:proofErr w:type="spellStart"/>
      <w:r w:rsidRPr="000F73C1">
        <w:rPr>
          <w:rFonts w:ascii="Calibri" w:eastAsia="Calibri" w:hAnsi="Calibri" w:cs="Calibri"/>
          <w:i/>
          <w:iCs/>
        </w:rPr>
        <w:t>Čalkovského</w:t>
      </w:r>
      <w:proofErr w:type="spellEnd"/>
      <w:r w:rsidRPr="000F73C1">
        <w:rPr>
          <w:rFonts w:ascii="Calibri" w:eastAsia="Calibri" w:hAnsi="Calibri" w:cs="Calibri"/>
          <w:i/>
          <w:iCs/>
        </w:rPr>
        <w:t xml:space="preserve"> tvorby: umění, vědu </w:t>
      </w:r>
      <w:r w:rsidR="000F73C1" w:rsidRPr="000F73C1">
        <w:rPr>
          <w:rFonts w:ascii="Calibri" w:eastAsia="Calibri" w:hAnsi="Calibri" w:cs="Calibri"/>
          <w:i/>
          <w:iCs/>
        </w:rPr>
        <w:t xml:space="preserve">            </w:t>
      </w:r>
      <w:r w:rsidRPr="000F73C1">
        <w:rPr>
          <w:rFonts w:ascii="Calibri" w:eastAsia="Calibri" w:hAnsi="Calibri" w:cs="Calibri"/>
          <w:i/>
          <w:iCs/>
        </w:rPr>
        <w:t xml:space="preserve">a filozofii. Aspekt okolního světa, místa, jímž byl obklopován a fascinován, ať už se nacházel v rodném kraji, nebo v daleké Africe. Aspekt matematického řádu, jenž byl důležitý nejen pro profesi leteckého inženýra, ale který vnášel systém i do jeho výtvarných postupů a vědecké práce. A v neposlední řadě aspekt filozofický, jež vše překračuje a je vyjádřením niterných autorových úvah o životě, světě a bytí,“ </w:t>
      </w:r>
      <w:r w:rsidRPr="000F73C1">
        <w:rPr>
          <w:rFonts w:ascii="Calibri" w:eastAsia="Calibri" w:hAnsi="Calibri" w:cs="Calibri"/>
        </w:rPr>
        <w:t xml:space="preserve">říká Petra Gregorová, kurátorka výstavy. </w:t>
      </w:r>
    </w:p>
    <w:p w14:paraId="6ED16B13" w14:textId="77777777" w:rsidR="001C2233" w:rsidRPr="001C2233" w:rsidRDefault="001C2233" w:rsidP="001C2233">
      <w:pPr>
        <w:spacing w:after="0" w:line="283" w:lineRule="atLeast"/>
        <w:ind w:left="-567" w:right="284"/>
        <w:jc w:val="both"/>
        <w:rPr>
          <w:rFonts w:asciiTheme="minorHAnsi" w:hAnsiTheme="minorHAnsi" w:cstheme="minorHAnsi"/>
          <w:b/>
          <w:sz w:val="24"/>
          <w:szCs w:val="24"/>
        </w:rPr>
      </w:pPr>
    </w:p>
    <w:p w14:paraId="4839F274" w14:textId="77777777" w:rsidR="001C2233" w:rsidRDefault="001C2233" w:rsidP="000F73C1">
      <w:pPr>
        <w:jc w:val="center"/>
      </w:pPr>
    </w:p>
    <w:p w14:paraId="47387776" w14:textId="269D7CA3" w:rsidR="007E5455" w:rsidRDefault="00164FFC" w:rsidP="000F73C1">
      <w:pPr>
        <w:ind w:left="-567" w:right="284"/>
        <w:jc w:val="center"/>
        <w:rPr>
          <w:rFonts w:ascii="Calibri" w:eastAsia="Calibri" w:hAnsi="Calibri" w:cs="Calibri"/>
        </w:rPr>
      </w:pPr>
      <w:r>
        <w:rPr>
          <w:rFonts w:ascii="Calibri" w:eastAsia="Calibri" w:hAnsi="Calibri" w:cs="Calibri"/>
          <w:b/>
        </w:rPr>
        <w:t>K</w:t>
      </w:r>
      <w:r w:rsidR="007E5455">
        <w:rPr>
          <w:rFonts w:ascii="Calibri" w:eastAsia="Calibri" w:hAnsi="Calibri" w:cs="Calibri"/>
          <w:b/>
        </w:rPr>
        <w:t xml:space="preserve">ontakt: </w:t>
      </w:r>
      <w:r w:rsidR="007E5455">
        <w:rPr>
          <w:rFonts w:ascii="Calibri" w:eastAsia="Calibri" w:hAnsi="Calibri" w:cs="Calibri"/>
        </w:rPr>
        <w:t>Mgr. Petra Gregorová, tel. 704 616 266, email: gregorova@horackagalerie.cz</w:t>
      </w:r>
    </w:p>
    <w:p w14:paraId="60F5611A" w14:textId="77777777" w:rsidR="007E5455" w:rsidRDefault="007E5455" w:rsidP="007E5455">
      <w:pPr>
        <w:ind w:right="284"/>
      </w:pPr>
      <w:r>
        <w:rPr>
          <w:rFonts w:ascii="Calibri" w:eastAsia="Calibri" w:hAnsi="Calibri" w:cs="Calibri"/>
        </w:rPr>
        <w:t xml:space="preserve">              </w:t>
      </w:r>
      <w:hyperlink r:id="rId5" w:history="1">
        <w:r w:rsidRPr="00C62075">
          <w:rPr>
            <w:rStyle w:val="Hypertextovodkaz"/>
            <w:b/>
            <w:sz w:val="20"/>
          </w:rPr>
          <w:t>www.horackagalerie.cz</w:t>
        </w:r>
      </w:hyperlink>
      <w:r>
        <w:rPr>
          <w:b/>
          <w:color w:val="5B9BD5" w:themeColor="accent5"/>
          <w:sz w:val="20"/>
        </w:rPr>
        <w:t xml:space="preserve"> / https://www.facebook.com/horackagalerie.nmnm/</w:t>
      </w:r>
    </w:p>
    <w:sectPr w:rsidR="007E5455">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55"/>
    <w:rsid w:val="000F73C1"/>
    <w:rsid w:val="00164FFC"/>
    <w:rsid w:val="001C2233"/>
    <w:rsid w:val="006B6EBB"/>
    <w:rsid w:val="007E5455"/>
    <w:rsid w:val="00932F32"/>
    <w:rsid w:val="00963A62"/>
    <w:rsid w:val="009B58C8"/>
    <w:rsid w:val="00B840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1C031"/>
  <w15:chartTrackingRefBased/>
  <w15:docId w15:val="{C5DA4775-6867-4881-B0C2-48F8ED5D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5455"/>
    <w:pPr>
      <w:spacing w:after="200" w:line="276" w:lineRule="auto"/>
    </w:pPr>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7E5455"/>
    <w:rPr>
      <w:color w:val="0563C1" w:themeColor="hyperlink"/>
      <w:u w:val="single"/>
    </w:rPr>
  </w:style>
  <w:style w:type="character" w:styleId="Zdraznn">
    <w:name w:val="Emphasis"/>
    <w:basedOn w:val="Standardnpsmoodstavce"/>
    <w:qFormat/>
    <w:rsid w:val="007E5455"/>
    <w:rPr>
      <w:i/>
      <w:iCs/>
    </w:rPr>
  </w:style>
  <w:style w:type="character" w:styleId="Siln">
    <w:name w:val="Strong"/>
    <w:basedOn w:val="Standardnpsmoodstavce"/>
    <w:uiPriority w:val="22"/>
    <w:qFormat/>
    <w:rsid w:val="007E54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rackagalerie.cz" TargetMode="External"/><Relationship Id="rId4"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443</Words>
  <Characters>2620</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stankova</dc:creator>
  <cp:keywords/>
  <dc:description/>
  <cp:lastModifiedBy>stankova</cp:lastModifiedBy>
  <cp:revision>3</cp:revision>
  <dcterms:created xsi:type="dcterms:W3CDTF">2023-03-01T08:59:00Z</dcterms:created>
  <dcterms:modified xsi:type="dcterms:W3CDTF">2023-03-01T09:14:00Z</dcterms:modified>
</cp:coreProperties>
</file>